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6E6" w:rsidRDefault="009E76E6" w:rsidP="009E76E6">
      <w:pPr>
        <w:keepNext/>
        <w:keepLines/>
        <w:spacing w:after="240" w:line="720" w:lineRule="atLeast"/>
        <w:jc w:val="center"/>
        <w:rPr>
          <w:rFonts w:ascii="Garamond" w:eastAsia="Times New Roman" w:hAnsi="Garamond" w:cs="Garamond"/>
          <w:caps/>
          <w:spacing w:val="65"/>
          <w:kern w:val="20"/>
          <w:sz w:val="56"/>
          <w:szCs w:val="64"/>
          <w:lang w:eastAsia="es-ES" w:bidi="es-ES"/>
        </w:rPr>
      </w:pPr>
    </w:p>
    <w:p w:rsidR="009E76E6" w:rsidRDefault="009E76E6" w:rsidP="009E76E6">
      <w:pPr>
        <w:keepNext/>
        <w:keepLines/>
        <w:spacing w:after="240" w:line="720" w:lineRule="atLeast"/>
        <w:jc w:val="center"/>
        <w:rPr>
          <w:rFonts w:ascii="Garamond" w:eastAsia="Times New Roman" w:hAnsi="Garamond" w:cs="Garamond"/>
          <w:caps/>
          <w:spacing w:val="65"/>
          <w:kern w:val="20"/>
          <w:sz w:val="56"/>
          <w:szCs w:val="64"/>
          <w:lang w:eastAsia="es-ES" w:bidi="es-ES"/>
        </w:rPr>
      </w:pPr>
      <w:r w:rsidRPr="009E76E6">
        <w:rPr>
          <w:rFonts w:ascii="Garamond" w:eastAsia="Times New Roman" w:hAnsi="Garamond" w:cs="Garamond"/>
          <w:caps/>
          <w:spacing w:val="65"/>
          <w:kern w:val="20"/>
          <w:sz w:val="56"/>
          <w:szCs w:val="64"/>
          <w:lang w:eastAsia="es-ES" w:bidi="es-ES"/>
        </w:rPr>
        <w:t xml:space="preserve">CONSIDERACIONES TECNICAS RESPECTO </w:t>
      </w:r>
      <w:r>
        <w:rPr>
          <w:rFonts w:ascii="Garamond" w:eastAsia="Times New Roman" w:hAnsi="Garamond" w:cs="Garamond"/>
          <w:caps/>
          <w:spacing w:val="65"/>
          <w:kern w:val="20"/>
          <w:sz w:val="56"/>
          <w:szCs w:val="64"/>
          <w:lang w:eastAsia="es-ES" w:bidi="es-ES"/>
        </w:rPr>
        <w:t>al sistema de control de taludes</w:t>
      </w:r>
    </w:p>
    <w:p w:rsidR="009E76E6" w:rsidRDefault="009E76E6" w:rsidP="009E76E6">
      <w:pPr>
        <w:keepNext/>
        <w:keepLines/>
        <w:pBdr>
          <w:top w:val="single" w:sz="6" w:space="12" w:color="808080"/>
        </w:pBdr>
        <w:spacing w:after="0" w:line="440" w:lineRule="atLeast"/>
        <w:jc w:val="center"/>
        <w:rPr>
          <w:rFonts w:ascii="Garamond" w:eastAsia="Times New Roman" w:hAnsi="Garamond" w:cs="Garamond"/>
          <w:caps/>
          <w:spacing w:val="65"/>
          <w:kern w:val="20"/>
          <w:sz w:val="56"/>
          <w:szCs w:val="64"/>
          <w:lang w:eastAsia="es-ES" w:bidi="es-ES"/>
        </w:rPr>
      </w:pPr>
    </w:p>
    <w:p w:rsidR="009E76E6" w:rsidRDefault="009E76E6" w:rsidP="009E76E6">
      <w:pPr>
        <w:keepNext/>
        <w:keepLines/>
        <w:pBdr>
          <w:top w:val="single" w:sz="6" w:space="12" w:color="808080"/>
        </w:pBdr>
        <w:spacing w:after="0" w:line="440" w:lineRule="atLeast"/>
        <w:jc w:val="center"/>
        <w:rPr>
          <w:rFonts w:ascii="Garamond" w:eastAsia="Times New Roman" w:hAnsi="Garamond" w:cs="Garamond"/>
          <w:caps/>
          <w:spacing w:val="65"/>
          <w:kern w:val="20"/>
          <w:sz w:val="56"/>
          <w:szCs w:val="64"/>
          <w:lang w:eastAsia="es-ES" w:bidi="es-ES"/>
        </w:rPr>
      </w:pPr>
    </w:p>
    <w:p w:rsidR="009E76E6" w:rsidRDefault="009E76E6" w:rsidP="009E76E6">
      <w:pPr>
        <w:keepNext/>
        <w:keepLines/>
        <w:pBdr>
          <w:top w:val="single" w:sz="6" w:space="12" w:color="808080"/>
        </w:pBdr>
        <w:spacing w:after="0" w:line="440" w:lineRule="atLeast"/>
        <w:jc w:val="center"/>
        <w:rPr>
          <w:rFonts w:ascii="Garamond" w:eastAsia="Times New Roman" w:hAnsi="Garamond" w:cs="Garamond"/>
          <w:caps/>
          <w:spacing w:val="65"/>
          <w:kern w:val="20"/>
          <w:sz w:val="56"/>
          <w:szCs w:val="64"/>
          <w:lang w:eastAsia="es-ES" w:bidi="es-ES"/>
        </w:rPr>
      </w:pPr>
    </w:p>
    <w:p w:rsidR="009E76E6" w:rsidRDefault="009E76E6" w:rsidP="009E76E6">
      <w:pPr>
        <w:keepNext/>
        <w:keepLines/>
        <w:pBdr>
          <w:top w:val="single" w:sz="6" w:space="12" w:color="808080"/>
        </w:pBdr>
        <w:spacing w:after="0" w:line="440" w:lineRule="atLeast"/>
        <w:jc w:val="center"/>
        <w:rPr>
          <w:rFonts w:ascii="Garamond" w:eastAsia="Times New Roman" w:hAnsi="Garamond" w:cs="Garamond"/>
          <w:caps/>
          <w:spacing w:val="65"/>
          <w:kern w:val="20"/>
          <w:sz w:val="56"/>
          <w:szCs w:val="64"/>
          <w:lang w:eastAsia="es-ES" w:bidi="es-ES"/>
        </w:rPr>
      </w:pPr>
    </w:p>
    <w:p w:rsidR="009E76E6" w:rsidRDefault="009E76E6" w:rsidP="009E76E6">
      <w:pPr>
        <w:keepNext/>
        <w:keepLines/>
        <w:pBdr>
          <w:top w:val="single" w:sz="6" w:space="12" w:color="808080"/>
        </w:pBdr>
        <w:spacing w:after="0" w:line="440" w:lineRule="atLeast"/>
        <w:jc w:val="center"/>
        <w:rPr>
          <w:rFonts w:ascii="Garamond" w:eastAsia="Times New Roman" w:hAnsi="Garamond" w:cs="Garamond"/>
          <w:caps/>
          <w:spacing w:val="65"/>
          <w:kern w:val="20"/>
          <w:sz w:val="56"/>
          <w:szCs w:val="64"/>
          <w:lang w:eastAsia="es-ES" w:bidi="es-ES"/>
        </w:rPr>
      </w:pPr>
    </w:p>
    <w:p w:rsidR="009E76E6" w:rsidRDefault="009E76E6" w:rsidP="009E76E6">
      <w:pPr>
        <w:keepNext/>
        <w:keepLines/>
        <w:pBdr>
          <w:top w:val="single" w:sz="6" w:space="12" w:color="808080"/>
        </w:pBdr>
        <w:spacing w:after="0" w:line="440" w:lineRule="atLeast"/>
        <w:jc w:val="center"/>
        <w:rPr>
          <w:rFonts w:ascii="Garamond" w:eastAsia="Times New Roman" w:hAnsi="Garamond" w:cs="Garamond"/>
          <w:caps/>
          <w:spacing w:val="65"/>
          <w:kern w:val="20"/>
          <w:sz w:val="56"/>
          <w:szCs w:val="64"/>
          <w:lang w:eastAsia="es-ES" w:bidi="es-ES"/>
        </w:rPr>
      </w:pPr>
    </w:p>
    <w:p w:rsidR="009E76E6" w:rsidRDefault="009E76E6" w:rsidP="009E76E6">
      <w:pPr>
        <w:keepNext/>
        <w:keepLines/>
        <w:pBdr>
          <w:top w:val="single" w:sz="6" w:space="12" w:color="808080"/>
        </w:pBdr>
        <w:spacing w:after="0" w:line="440" w:lineRule="atLeast"/>
        <w:jc w:val="center"/>
        <w:rPr>
          <w:rFonts w:ascii="Garamond" w:eastAsia="Times New Roman" w:hAnsi="Garamond" w:cs="Garamond"/>
          <w:caps/>
          <w:spacing w:val="65"/>
          <w:kern w:val="20"/>
          <w:sz w:val="28"/>
          <w:szCs w:val="28"/>
          <w:lang w:eastAsia="es-ES" w:bidi="es-ES"/>
        </w:rPr>
      </w:pPr>
    </w:p>
    <w:p w:rsidR="009E76E6" w:rsidRDefault="009E76E6" w:rsidP="009E76E6">
      <w:pPr>
        <w:keepNext/>
        <w:keepLines/>
        <w:pBdr>
          <w:top w:val="single" w:sz="6" w:space="12" w:color="808080"/>
        </w:pBdr>
        <w:spacing w:after="0" w:line="440" w:lineRule="atLeast"/>
        <w:jc w:val="center"/>
        <w:rPr>
          <w:rFonts w:ascii="Garamond" w:eastAsia="Times New Roman" w:hAnsi="Garamond" w:cs="Garamond"/>
          <w:caps/>
          <w:spacing w:val="65"/>
          <w:kern w:val="20"/>
          <w:sz w:val="28"/>
          <w:szCs w:val="28"/>
          <w:lang w:eastAsia="es-ES" w:bidi="es-ES"/>
        </w:rPr>
      </w:pPr>
    </w:p>
    <w:p w:rsidR="009E76E6" w:rsidRDefault="009E76E6" w:rsidP="009E76E6">
      <w:pPr>
        <w:keepNext/>
        <w:keepLines/>
        <w:pBdr>
          <w:top w:val="single" w:sz="6" w:space="12" w:color="808080"/>
        </w:pBdr>
        <w:spacing w:after="0" w:line="440" w:lineRule="atLeast"/>
        <w:jc w:val="center"/>
        <w:rPr>
          <w:rFonts w:ascii="Garamond" w:eastAsia="Times New Roman" w:hAnsi="Garamond" w:cs="Garamond"/>
          <w:caps/>
          <w:spacing w:val="65"/>
          <w:kern w:val="20"/>
          <w:sz w:val="28"/>
          <w:szCs w:val="28"/>
          <w:lang w:eastAsia="es-ES" w:bidi="es-ES"/>
        </w:rPr>
      </w:pPr>
    </w:p>
    <w:p w:rsidR="009E76E6" w:rsidRDefault="009E76E6" w:rsidP="009E76E6">
      <w:pPr>
        <w:keepNext/>
        <w:keepLines/>
        <w:pBdr>
          <w:top w:val="single" w:sz="6" w:space="12" w:color="808080"/>
        </w:pBdr>
        <w:spacing w:after="0" w:line="440" w:lineRule="atLeast"/>
        <w:jc w:val="center"/>
        <w:rPr>
          <w:rFonts w:ascii="Garamond" w:eastAsia="Times New Roman" w:hAnsi="Garamond" w:cs="Garamond"/>
          <w:caps/>
          <w:spacing w:val="65"/>
          <w:kern w:val="20"/>
          <w:sz w:val="28"/>
          <w:szCs w:val="28"/>
          <w:lang w:eastAsia="es-ES" w:bidi="es-ES"/>
        </w:rPr>
      </w:pPr>
    </w:p>
    <w:p w:rsidR="009E76E6" w:rsidRPr="009E76E6" w:rsidRDefault="009E76E6" w:rsidP="009E76E6">
      <w:pPr>
        <w:keepNext/>
        <w:keepLines/>
        <w:pBdr>
          <w:top w:val="single" w:sz="6" w:space="12" w:color="808080"/>
        </w:pBdr>
        <w:spacing w:after="0" w:line="440" w:lineRule="atLeast"/>
        <w:jc w:val="center"/>
        <w:rPr>
          <w:rFonts w:ascii="Garamond" w:eastAsia="Times New Roman" w:hAnsi="Garamond" w:cs="Garamond"/>
          <w:caps/>
          <w:spacing w:val="65"/>
          <w:kern w:val="20"/>
          <w:sz w:val="28"/>
          <w:szCs w:val="28"/>
          <w:lang w:eastAsia="es-ES" w:bidi="es-ES"/>
        </w:rPr>
        <w:sectPr w:rsidR="009E76E6" w:rsidRPr="009E76E6" w:rsidSect="0075044C">
          <w:footerReference w:type="even" r:id="rId7"/>
          <w:footerReference w:type="default" r:id="rId8"/>
          <w:headerReference w:type="first" r:id="rId9"/>
          <w:footerReference w:type="first" r:id="rId10"/>
          <w:pgSz w:w="11907" w:h="16839"/>
          <w:pgMar w:top="1440" w:right="1800" w:bottom="1440" w:left="1800" w:header="960" w:footer="965" w:gutter="0"/>
          <w:pgNumType w:start="1"/>
          <w:cols w:space="708"/>
          <w:titlePg/>
          <w:docGrid w:linePitch="360"/>
        </w:sectPr>
      </w:pPr>
      <w:r>
        <w:rPr>
          <w:rFonts w:ascii="Garamond" w:eastAsia="Times New Roman" w:hAnsi="Garamond" w:cs="Garamond"/>
          <w:caps/>
          <w:spacing w:val="65"/>
          <w:kern w:val="20"/>
          <w:sz w:val="28"/>
          <w:szCs w:val="28"/>
          <w:lang w:eastAsia="es-ES" w:bidi="es-ES"/>
        </w:rPr>
        <w:t>septiembre 2017</w:t>
      </w:r>
    </w:p>
    <w:p w:rsidR="009E76E6" w:rsidRDefault="009E76E6" w:rsidP="009E76E6">
      <w:pPr>
        <w:keepNext/>
        <w:keepLines/>
        <w:pBdr>
          <w:top w:val="single" w:sz="6" w:space="6" w:color="808080"/>
          <w:bottom w:val="single" w:sz="6" w:space="6" w:color="808080"/>
        </w:pBdr>
        <w:spacing w:after="240" w:line="240" w:lineRule="atLeast"/>
        <w:outlineLvl w:val="0"/>
        <w:rPr>
          <w:rFonts w:ascii="Garamond" w:eastAsia="Times New Roman" w:hAnsi="Garamond" w:cs="Garamond"/>
          <w:caps/>
          <w:spacing w:val="20"/>
          <w:kern w:val="20"/>
          <w:sz w:val="24"/>
          <w:szCs w:val="24"/>
          <w:lang w:eastAsia="es-ES" w:bidi="hi-IN"/>
        </w:rPr>
      </w:pPr>
    </w:p>
    <w:p w:rsidR="009E76E6" w:rsidRPr="009E76E6" w:rsidRDefault="009E76E6" w:rsidP="009E76E6">
      <w:pPr>
        <w:keepNext/>
        <w:keepLines/>
        <w:pBdr>
          <w:top w:val="single" w:sz="6" w:space="6" w:color="808080"/>
          <w:bottom w:val="single" w:sz="6" w:space="6" w:color="808080"/>
        </w:pBdr>
        <w:spacing w:after="240" w:line="240" w:lineRule="atLeast"/>
        <w:jc w:val="center"/>
        <w:outlineLvl w:val="0"/>
        <w:rPr>
          <w:rFonts w:ascii="Garamond" w:eastAsia="Times New Roman" w:hAnsi="Garamond" w:cs="Garamond"/>
          <w:caps/>
          <w:spacing w:val="20"/>
          <w:kern w:val="20"/>
          <w:sz w:val="24"/>
          <w:szCs w:val="24"/>
          <w:lang w:eastAsia="es-ES" w:bidi="hi-IN"/>
        </w:rPr>
      </w:pPr>
      <w:r w:rsidRPr="009E76E6">
        <w:rPr>
          <w:rFonts w:ascii="Garamond" w:eastAsia="Times New Roman" w:hAnsi="Garamond" w:cs="Garamond"/>
          <w:caps/>
          <w:spacing w:val="20"/>
          <w:kern w:val="20"/>
          <w:sz w:val="24"/>
          <w:szCs w:val="24"/>
          <w:lang w:eastAsia="es-ES" w:bidi="hi-IN"/>
        </w:rPr>
        <w:t>sistema de control de taludes</w:t>
      </w:r>
    </w:p>
    <w:p w:rsidR="009E76E6" w:rsidRPr="009E76E6" w:rsidRDefault="009E76E6" w:rsidP="009E76E6">
      <w:pPr>
        <w:spacing w:after="240" w:line="240" w:lineRule="atLeast"/>
        <w:jc w:val="both"/>
        <w:rPr>
          <w:rFonts w:ascii="Garamond" w:eastAsia="Times New Roman" w:hAnsi="Garamond" w:cs="Garamond"/>
          <w:sz w:val="24"/>
          <w:szCs w:val="24"/>
          <w:lang w:eastAsia="es-ES" w:bidi="hi-IN"/>
        </w:rPr>
      </w:pPr>
    </w:p>
    <w:p w:rsidR="009E76E6" w:rsidRPr="009E76E6" w:rsidRDefault="009E76E6" w:rsidP="009E76E6">
      <w:pPr>
        <w:spacing w:after="240" w:line="240" w:lineRule="atLeast"/>
        <w:jc w:val="center"/>
        <w:rPr>
          <w:rFonts w:ascii="Garamond" w:eastAsia="Times New Roman" w:hAnsi="Garamond" w:cs="Garamond"/>
          <w:b/>
          <w:sz w:val="24"/>
          <w:szCs w:val="24"/>
          <w:lang w:eastAsia="es-ES" w:bidi="hi-IN"/>
        </w:rPr>
      </w:pPr>
      <w:r w:rsidRPr="009E76E6">
        <w:rPr>
          <w:rFonts w:ascii="Garamond" w:eastAsia="Times New Roman" w:hAnsi="Garamond" w:cs="Garamond"/>
          <w:b/>
          <w:sz w:val="24"/>
          <w:szCs w:val="24"/>
          <w:lang w:eastAsia="es-ES" w:bidi="hi-IN"/>
        </w:rPr>
        <w:t>IMPLEMENTACIÓN DE 4.095 m</w:t>
      </w:r>
      <w:r w:rsidRPr="009E76E6">
        <w:rPr>
          <w:rFonts w:ascii="Garamond" w:eastAsia="Times New Roman" w:hAnsi="Garamond" w:cs="Garamond"/>
          <w:b/>
          <w:sz w:val="24"/>
          <w:szCs w:val="24"/>
          <w:vertAlign w:val="superscript"/>
          <w:lang w:eastAsia="es-ES" w:bidi="hi-IN"/>
        </w:rPr>
        <w:t>2</w:t>
      </w:r>
      <w:r w:rsidRPr="009E76E6">
        <w:rPr>
          <w:rFonts w:ascii="Garamond" w:eastAsia="Times New Roman" w:hAnsi="Garamond" w:cs="Garamond"/>
          <w:b/>
          <w:sz w:val="24"/>
          <w:szCs w:val="24"/>
          <w:lang w:eastAsia="es-ES" w:bidi="hi-IN"/>
        </w:rPr>
        <w:t xml:space="preserve"> DE MALLAS DE CONTROL</w:t>
      </w:r>
    </w:p>
    <w:p w:rsidR="009E76E6" w:rsidRDefault="009E76E6" w:rsidP="009E76E6">
      <w:pPr>
        <w:spacing w:after="240" w:line="240" w:lineRule="atLeast"/>
        <w:jc w:val="center"/>
        <w:rPr>
          <w:rFonts w:ascii="Garamond" w:eastAsia="Times New Roman" w:hAnsi="Garamond" w:cs="Garamond"/>
          <w:b/>
          <w:sz w:val="24"/>
          <w:szCs w:val="24"/>
          <w:lang w:eastAsia="es-ES" w:bidi="hi-IN"/>
        </w:rPr>
      </w:pPr>
      <w:r w:rsidRPr="009E76E6">
        <w:rPr>
          <w:rFonts w:ascii="Garamond" w:eastAsia="Times New Roman" w:hAnsi="Garamond" w:cs="Garamond"/>
          <w:b/>
          <w:sz w:val="24"/>
          <w:szCs w:val="24"/>
          <w:lang w:eastAsia="es-ES" w:bidi="hi-IN"/>
        </w:rPr>
        <w:t xml:space="preserve">600 METROS DE ADUCCIÓN CARILAFQUEN </w:t>
      </w:r>
    </w:p>
    <w:p w:rsidR="009E76E6" w:rsidRPr="009E76E6" w:rsidRDefault="009E76E6" w:rsidP="009E76E6">
      <w:pPr>
        <w:spacing w:after="240" w:line="240" w:lineRule="atLeast"/>
        <w:jc w:val="center"/>
        <w:rPr>
          <w:rFonts w:ascii="Garamond" w:eastAsia="Times New Roman" w:hAnsi="Garamond" w:cs="Garamond"/>
          <w:b/>
          <w:sz w:val="24"/>
          <w:szCs w:val="24"/>
          <w:lang w:eastAsia="es-ES" w:bidi="hi-IN"/>
        </w:rPr>
      </w:pPr>
      <w:r w:rsidRPr="009E76E6">
        <w:rPr>
          <w:rFonts w:ascii="Garamond" w:eastAsia="Times New Roman" w:hAnsi="Garamond" w:cs="Garamond"/>
          <w:b/>
          <w:sz w:val="24"/>
          <w:szCs w:val="24"/>
          <w:lang w:eastAsia="es-ES" w:bidi="hi-IN"/>
        </w:rPr>
        <w:t>MEDIDOS DESDE CHIMENEA DE EQUILIBRIO</w:t>
      </w:r>
    </w:p>
    <w:p w:rsidR="009E76E6" w:rsidRPr="009E76E6" w:rsidRDefault="009E76E6" w:rsidP="009E76E6">
      <w:pPr>
        <w:spacing w:after="240" w:line="240" w:lineRule="atLeast"/>
        <w:jc w:val="both"/>
        <w:rPr>
          <w:rFonts w:ascii="Garamond" w:eastAsia="Times New Roman" w:hAnsi="Garamond" w:cs="Garamond"/>
          <w:sz w:val="24"/>
          <w:szCs w:val="24"/>
          <w:lang w:eastAsia="es-ES" w:bidi="hi-IN"/>
        </w:rPr>
      </w:pPr>
    </w:p>
    <w:p w:rsidR="009E76E6" w:rsidRPr="009E76E6" w:rsidRDefault="009E76E6" w:rsidP="009E76E6">
      <w:pPr>
        <w:spacing w:after="240" w:line="240" w:lineRule="atLeast"/>
        <w:jc w:val="both"/>
        <w:rPr>
          <w:rFonts w:ascii="Garamond" w:eastAsia="Times New Roman" w:hAnsi="Garamond" w:cs="Garamond"/>
          <w:sz w:val="24"/>
          <w:szCs w:val="24"/>
          <w:lang w:eastAsia="es-ES" w:bidi="hi-IN"/>
        </w:rPr>
      </w:pPr>
      <w:r w:rsidRPr="009E76E6">
        <w:rPr>
          <w:rFonts w:ascii="Garamond" w:eastAsia="Times New Roman" w:hAnsi="Garamond" w:cs="Garamond"/>
          <w:sz w:val="24"/>
          <w:szCs w:val="24"/>
          <w:lang w:eastAsia="es-ES" w:bidi="hi-IN"/>
        </w:rPr>
        <w:t>Para determinar el cumplimiento de medida de control de taludes en tiempo similar al impuesto de 15 días, se asume controlar talud de área 4.095 m</w:t>
      </w:r>
      <w:r w:rsidRPr="009E76E6">
        <w:rPr>
          <w:rFonts w:ascii="Garamond" w:eastAsia="Times New Roman" w:hAnsi="Garamond" w:cs="Garamond"/>
          <w:sz w:val="24"/>
          <w:szCs w:val="24"/>
          <w:vertAlign w:val="superscript"/>
          <w:lang w:eastAsia="es-ES" w:bidi="hi-IN"/>
        </w:rPr>
        <w:t>2</w:t>
      </w:r>
      <w:r w:rsidRPr="009E76E6">
        <w:rPr>
          <w:rFonts w:ascii="Garamond" w:eastAsia="Times New Roman" w:hAnsi="Garamond" w:cs="Garamond"/>
          <w:sz w:val="24"/>
          <w:szCs w:val="24"/>
          <w:lang w:eastAsia="es-ES" w:bidi="hi-IN"/>
        </w:rPr>
        <w:t xml:space="preserve">, que corresponde al sector de 600 m aproximadamente, contados desde la chimenea de equilibrio hacia la bocatoma </w:t>
      </w:r>
      <w:proofErr w:type="spellStart"/>
      <w:r w:rsidRPr="009E76E6">
        <w:rPr>
          <w:rFonts w:ascii="Garamond" w:eastAsia="Times New Roman" w:hAnsi="Garamond" w:cs="Garamond"/>
          <w:sz w:val="24"/>
          <w:szCs w:val="24"/>
          <w:lang w:eastAsia="es-ES" w:bidi="hi-IN"/>
        </w:rPr>
        <w:t>Carilafquén</w:t>
      </w:r>
      <w:proofErr w:type="spellEnd"/>
      <w:r w:rsidRPr="009E76E6">
        <w:rPr>
          <w:rFonts w:ascii="Garamond" w:eastAsia="Times New Roman" w:hAnsi="Garamond" w:cs="Garamond"/>
          <w:sz w:val="24"/>
          <w:szCs w:val="24"/>
          <w:lang w:eastAsia="es-ES" w:bidi="hi-IN"/>
        </w:rPr>
        <w:t xml:space="preserve">, en que ladera abajo se encuentran las viviendas identificadas por la fiscalización como urgentes de proteger. </w:t>
      </w:r>
    </w:p>
    <w:p w:rsidR="009E76E6" w:rsidRPr="009E76E6" w:rsidRDefault="009E76E6" w:rsidP="009E76E6">
      <w:pPr>
        <w:spacing w:after="240" w:line="240" w:lineRule="atLeast"/>
        <w:jc w:val="both"/>
        <w:rPr>
          <w:rFonts w:ascii="Garamond" w:eastAsia="Times New Roman" w:hAnsi="Garamond" w:cs="Garamond"/>
          <w:sz w:val="24"/>
          <w:szCs w:val="24"/>
          <w:lang w:eastAsia="es-ES" w:bidi="hi-IN"/>
        </w:rPr>
      </w:pPr>
      <w:r w:rsidRPr="009E76E6">
        <w:rPr>
          <w:rFonts w:ascii="Garamond" w:eastAsia="Times New Roman" w:hAnsi="Garamond" w:cs="Garamond"/>
          <w:sz w:val="24"/>
          <w:szCs w:val="24"/>
          <w:lang w:eastAsia="es-ES" w:bidi="hi-IN"/>
        </w:rPr>
        <w:t xml:space="preserve">Para estabilizar se opta por la opción de mallas en los talud. Ante una Orden de Compra emitida, las mallas podrían estar 03 días hábiles en la zona de trabajo. Estas mallas ya fueron usadas anteriormente por Empresa Eléctrica Carén en el recubrimiento de talud del </w:t>
      </w:r>
      <w:proofErr w:type="spellStart"/>
      <w:r w:rsidRPr="009E76E6">
        <w:rPr>
          <w:rFonts w:ascii="Garamond" w:eastAsia="Times New Roman" w:hAnsi="Garamond" w:cs="Garamond"/>
          <w:sz w:val="24"/>
          <w:szCs w:val="24"/>
          <w:lang w:eastAsia="es-ES" w:bidi="hi-IN"/>
        </w:rPr>
        <w:t>Penstock</w:t>
      </w:r>
      <w:proofErr w:type="spellEnd"/>
      <w:r w:rsidRPr="009E76E6">
        <w:rPr>
          <w:rFonts w:ascii="Garamond" w:eastAsia="Times New Roman" w:hAnsi="Garamond" w:cs="Garamond"/>
          <w:sz w:val="24"/>
          <w:szCs w:val="24"/>
          <w:lang w:eastAsia="es-ES" w:bidi="hi-IN"/>
        </w:rPr>
        <w:t xml:space="preserve"> con resultados satisfactorios. Así mismo se selecciona un proveedor reconocido y con experiencia en la zona.</w:t>
      </w:r>
    </w:p>
    <w:p w:rsidR="009E76E6" w:rsidRPr="009E76E6" w:rsidRDefault="009E76E6" w:rsidP="009E76E6">
      <w:pPr>
        <w:spacing w:after="240" w:line="240" w:lineRule="atLeast"/>
        <w:jc w:val="both"/>
        <w:rPr>
          <w:rFonts w:ascii="Garamond" w:eastAsia="Times New Roman" w:hAnsi="Garamond" w:cs="Garamond"/>
          <w:sz w:val="24"/>
          <w:szCs w:val="24"/>
          <w:lang w:eastAsia="es-ES" w:bidi="hi-IN"/>
        </w:rPr>
      </w:pPr>
      <w:r w:rsidRPr="009E76E6">
        <w:rPr>
          <w:rFonts w:ascii="Garamond" w:eastAsia="Times New Roman" w:hAnsi="Garamond" w:cs="Garamond"/>
          <w:sz w:val="24"/>
          <w:szCs w:val="24"/>
          <w:lang w:eastAsia="es-ES" w:bidi="hi-IN"/>
        </w:rPr>
        <w:t xml:space="preserve">Otra parte de la consideración, es la contratación de cuadrilla que ejecute la instalación en campo supervisada por Ingeniero del representante del fabricante. </w:t>
      </w:r>
      <w:bookmarkStart w:id="0" w:name="_GoBack"/>
      <w:bookmarkEnd w:id="0"/>
    </w:p>
    <w:p w:rsidR="009E76E6" w:rsidRPr="009E76E6" w:rsidRDefault="009E76E6" w:rsidP="009E76E6">
      <w:pPr>
        <w:spacing w:after="240" w:line="240" w:lineRule="atLeast"/>
        <w:jc w:val="both"/>
        <w:rPr>
          <w:rFonts w:ascii="Garamond" w:eastAsia="Times New Roman" w:hAnsi="Garamond" w:cs="Garamond"/>
          <w:b/>
          <w:sz w:val="24"/>
          <w:szCs w:val="24"/>
          <w:lang w:eastAsia="es-ES" w:bidi="hi-IN"/>
        </w:rPr>
      </w:pPr>
      <w:r w:rsidRPr="009E76E6">
        <w:rPr>
          <w:rFonts w:ascii="Garamond" w:eastAsia="Times New Roman" w:hAnsi="Garamond" w:cs="Garamond"/>
          <w:b/>
          <w:sz w:val="24"/>
          <w:szCs w:val="24"/>
          <w:lang w:eastAsia="es-ES" w:bidi="hi-IN"/>
        </w:rPr>
        <w:t>Plazo para recibir las mallas en la central es de 3 días hábiles desde la contratación.</w:t>
      </w:r>
    </w:p>
    <w:p w:rsidR="009E76E6" w:rsidRPr="009E76E6" w:rsidRDefault="009E76E6" w:rsidP="009E76E6">
      <w:pPr>
        <w:spacing w:after="240" w:line="240" w:lineRule="atLeast"/>
        <w:jc w:val="both"/>
        <w:rPr>
          <w:rFonts w:ascii="Garamond" w:eastAsia="Times New Roman" w:hAnsi="Garamond" w:cs="Garamond"/>
          <w:b/>
          <w:sz w:val="24"/>
          <w:szCs w:val="24"/>
          <w:lang w:eastAsia="es-ES" w:bidi="hi-IN"/>
        </w:rPr>
      </w:pPr>
      <w:r w:rsidRPr="009E76E6">
        <w:rPr>
          <w:rFonts w:ascii="Garamond" w:eastAsia="Times New Roman" w:hAnsi="Garamond" w:cs="Garamond"/>
          <w:b/>
          <w:sz w:val="24"/>
          <w:szCs w:val="24"/>
          <w:lang w:eastAsia="es-ES" w:bidi="hi-IN"/>
        </w:rPr>
        <w:t xml:space="preserve">El plazo de instalación del sistema de control de taludes 600 metros de aducción </w:t>
      </w:r>
      <w:proofErr w:type="spellStart"/>
      <w:r w:rsidRPr="009E76E6">
        <w:rPr>
          <w:rFonts w:ascii="Garamond" w:eastAsia="Times New Roman" w:hAnsi="Garamond" w:cs="Garamond"/>
          <w:b/>
          <w:sz w:val="24"/>
          <w:szCs w:val="24"/>
          <w:lang w:eastAsia="es-ES" w:bidi="hi-IN"/>
        </w:rPr>
        <w:t>Carilafquén</w:t>
      </w:r>
      <w:proofErr w:type="spellEnd"/>
      <w:r w:rsidRPr="009E76E6">
        <w:rPr>
          <w:rFonts w:ascii="Garamond" w:eastAsia="Times New Roman" w:hAnsi="Garamond" w:cs="Garamond"/>
          <w:b/>
          <w:sz w:val="24"/>
          <w:szCs w:val="24"/>
          <w:lang w:eastAsia="es-ES" w:bidi="hi-IN"/>
        </w:rPr>
        <w:t xml:space="preserve"> medidos desde chimenea de equilibrio, se estima en 20 días corridos desde que el material sea puesto en la zona de trabajo considerando que no llueva ni nieve, es decir, que las condiciones climáticas sean favorables.</w:t>
      </w:r>
    </w:p>
    <w:p w:rsidR="009E76E6" w:rsidRPr="009E76E6" w:rsidRDefault="009E76E6" w:rsidP="009E76E6">
      <w:pPr>
        <w:spacing w:after="240" w:line="240" w:lineRule="atLeast"/>
        <w:jc w:val="both"/>
        <w:rPr>
          <w:rFonts w:ascii="Garamond" w:eastAsia="Times New Roman" w:hAnsi="Garamond" w:cs="Garamond"/>
          <w:sz w:val="24"/>
          <w:szCs w:val="24"/>
          <w:lang w:eastAsia="es-ES" w:bidi="hi-IN"/>
        </w:rPr>
      </w:pPr>
    </w:p>
    <w:p w:rsidR="00EF39B4" w:rsidRDefault="00EF39B4"/>
    <w:sectPr w:rsidR="00EF39B4" w:rsidSect="009E76E6">
      <w:pgSz w:w="11907" w:h="16839"/>
      <w:pgMar w:top="993" w:right="1275" w:bottom="1440" w:left="1418" w:header="720" w:footer="965"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CDB" w:rsidRDefault="00123CDB" w:rsidP="009E76E6">
      <w:pPr>
        <w:spacing w:after="0" w:line="240" w:lineRule="auto"/>
      </w:pPr>
      <w:r>
        <w:separator/>
      </w:r>
    </w:p>
  </w:endnote>
  <w:endnote w:type="continuationSeparator" w:id="0">
    <w:p w:rsidR="00123CDB" w:rsidRDefault="00123CDB" w:rsidP="009E7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6E6" w:rsidRDefault="009E76E6">
    <w:pPr>
      <w:framePr w:wrap="none" w:vAnchor="text" w:hAnchor="margin" w:xAlign="center" w:y="1"/>
      <w:rPr>
        <w:rStyle w:val="Nmerodepgina"/>
        <w:szCs w:val="20"/>
      </w:rPr>
    </w:pPr>
    <w:r>
      <w:rPr>
        <w:rStyle w:val="Nmerodepgina"/>
        <w:szCs w:val="20"/>
        <w:lang w:val="es-ES"/>
      </w:rPr>
      <w:fldChar w:fldCharType="begin"/>
    </w:r>
    <w:r>
      <w:rPr>
        <w:rStyle w:val="Nmerodepgina"/>
        <w:szCs w:val="20"/>
        <w:lang w:val="es-ES"/>
      </w:rPr>
      <w:instrText xml:space="preserve">PAGE  </w:instrText>
    </w:r>
    <w:r>
      <w:rPr>
        <w:rStyle w:val="Nmerodepgina"/>
        <w:szCs w:val="20"/>
        <w:lang w:val="es-ES"/>
      </w:rPr>
      <w:fldChar w:fldCharType="separate"/>
    </w:r>
    <w:r>
      <w:rPr>
        <w:rStyle w:val="Nmerodepgina"/>
        <w:noProof/>
        <w:szCs w:val="20"/>
        <w:lang w:val="es-ES"/>
      </w:rPr>
      <w:t>2</w:t>
    </w:r>
    <w:r>
      <w:rPr>
        <w:rStyle w:val="Nmerodepgina"/>
        <w:szCs w:val="20"/>
        <w:lang w:val="es-ES"/>
      </w:rPr>
      <w:fldChar w:fldCharType="end"/>
    </w:r>
  </w:p>
  <w:p w:rsidR="009E76E6" w:rsidRDefault="009E76E6">
    <w:pPr>
      <w:ind w:lef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6E6" w:rsidRDefault="009E76E6">
    <w:pPr>
      <w:framePr w:wrap="none" w:vAnchor="text" w:hAnchor="margin" w:xAlign="center" w:y="1"/>
      <w:rPr>
        <w:rStyle w:val="Nmerodepgina"/>
        <w:szCs w:val="20"/>
      </w:rPr>
    </w:pPr>
    <w:r>
      <w:rPr>
        <w:rStyle w:val="Nmerodepgina"/>
        <w:szCs w:val="20"/>
        <w:lang w:val="es-ES"/>
      </w:rPr>
      <w:fldChar w:fldCharType="begin"/>
    </w:r>
    <w:r>
      <w:rPr>
        <w:rStyle w:val="Nmerodepgina"/>
        <w:szCs w:val="20"/>
        <w:lang w:val="es-ES"/>
      </w:rPr>
      <w:instrText xml:space="preserve">PAGE  </w:instrText>
    </w:r>
    <w:r>
      <w:rPr>
        <w:rStyle w:val="Nmerodepgina"/>
        <w:szCs w:val="20"/>
        <w:lang w:val="es-ES"/>
      </w:rPr>
      <w:fldChar w:fldCharType="separate"/>
    </w:r>
    <w:r>
      <w:rPr>
        <w:rStyle w:val="Nmerodepgina"/>
        <w:noProof/>
        <w:szCs w:val="20"/>
        <w:lang w:val="es-ES"/>
      </w:rPr>
      <w:t>2</w:t>
    </w:r>
    <w:r>
      <w:rPr>
        <w:rStyle w:val="Nmerodepgina"/>
        <w:szCs w:val="20"/>
        <w:lang w:val="es-ES"/>
      </w:rPr>
      <w:fldChar w:fldCharType="end"/>
    </w:r>
  </w:p>
  <w:p w:rsidR="009E76E6" w:rsidRDefault="009E76E6">
    <w:pPr>
      <w:rPr>
        <w:b/>
        <w:b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6E6" w:rsidRDefault="009E76E6">
    <w:pPr>
      <w:rPr>
        <w:lang w:val="es-ES"/>
      </w:rPr>
    </w:pPr>
    <w:r>
      <w:rPr>
        <w:lang w:val="es-ES"/>
      </w:rPr>
      <w:t>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CDB" w:rsidRDefault="00123CDB" w:rsidP="009E76E6">
      <w:pPr>
        <w:spacing w:after="0" w:line="240" w:lineRule="auto"/>
      </w:pPr>
      <w:r>
        <w:separator/>
      </w:r>
    </w:p>
  </w:footnote>
  <w:footnote w:type="continuationSeparator" w:id="0">
    <w:p w:rsidR="00123CDB" w:rsidRDefault="00123CDB" w:rsidP="009E76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6E6" w:rsidRDefault="009E76E6">
    <w:pPr>
      <w:rPr>
        <w:lang w:val="es-ES"/>
      </w:rPr>
    </w:pPr>
    <w:r>
      <w:rPr>
        <w:lang w:val="es-ES"/>
      </w:rPr>
      <w:t>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6E6"/>
    <w:rsid w:val="00123CDB"/>
    <w:rsid w:val="002E1D33"/>
    <w:rsid w:val="009E76E6"/>
    <w:rsid w:val="00D03E11"/>
    <w:rsid w:val="00EF39B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E76E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E76E6"/>
  </w:style>
  <w:style w:type="paragraph" w:styleId="Piedepgina">
    <w:name w:val="footer"/>
    <w:basedOn w:val="Normal"/>
    <w:link w:val="PiedepginaCar"/>
    <w:uiPriority w:val="99"/>
    <w:unhideWhenUsed/>
    <w:rsid w:val="009E76E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E76E6"/>
  </w:style>
  <w:style w:type="paragraph" w:customStyle="1" w:styleId="CompanyName">
    <w:name w:val="Company Name"/>
    <w:basedOn w:val="Textoindependiente"/>
    <w:rsid w:val="009E76E6"/>
    <w:pPr>
      <w:keepLines/>
      <w:framePr w:w="8640" w:h="1440" w:wrap="notBeside" w:vAnchor="page" w:hAnchor="margin" w:xAlign="center" w:y="889"/>
      <w:spacing w:after="40" w:line="240" w:lineRule="atLeast"/>
      <w:jc w:val="center"/>
    </w:pPr>
    <w:rPr>
      <w:rFonts w:ascii="Garamond" w:eastAsia="Times New Roman" w:hAnsi="Garamond" w:cs="Garamond"/>
      <w:caps/>
      <w:spacing w:val="75"/>
      <w:kern w:val="18"/>
      <w:lang w:val="es-ES" w:eastAsia="es-ES" w:bidi="es-ES"/>
    </w:rPr>
  </w:style>
  <w:style w:type="character" w:styleId="Nmerodepgina">
    <w:name w:val="page number"/>
    <w:rsid w:val="009E76E6"/>
    <w:rPr>
      <w:sz w:val="24"/>
    </w:rPr>
  </w:style>
  <w:style w:type="paragraph" w:styleId="Textoindependiente">
    <w:name w:val="Body Text"/>
    <w:basedOn w:val="Normal"/>
    <w:link w:val="TextoindependienteCar"/>
    <w:uiPriority w:val="99"/>
    <w:semiHidden/>
    <w:unhideWhenUsed/>
    <w:rsid w:val="009E76E6"/>
    <w:pPr>
      <w:spacing w:after="120"/>
    </w:pPr>
  </w:style>
  <w:style w:type="character" w:customStyle="1" w:styleId="TextoindependienteCar">
    <w:name w:val="Texto independiente Car"/>
    <w:basedOn w:val="Fuentedeprrafopredeter"/>
    <w:link w:val="Textoindependiente"/>
    <w:uiPriority w:val="99"/>
    <w:semiHidden/>
    <w:rsid w:val="009E76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E76E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E76E6"/>
  </w:style>
  <w:style w:type="paragraph" w:styleId="Piedepgina">
    <w:name w:val="footer"/>
    <w:basedOn w:val="Normal"/>
    <w:link w:val="PiedepginaCar"/>
    <w:uiPriority w:val="99"/>
    <w:unhideWhenUsed/>
    <w:rsid w:val="009E76E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E76E6"/>
  </w:style>
  <w:style w:type="paragraph" w:customStyle="1" w:styleId="CompanyName">
    <w:name w:val="Company Name"/>
    <w:basedOn w:val="Textoindependiente"/>
    <w:rsid w:val="009E76E6"/>
    <w:pPr>
      <w:keepLines/>
      <w:framePr w:w="8640" w:h="1440" w:wrap="notBeside" w:vAnchor="page" w:hAnchor="margin" w:xAlign="center" w:y="889"/>
      <w:spacing w:after="40" w:line="240" w:lineRule="atLeast"/>
      <w:jc w:val="center"/>
    </w:pPr>
    <w:rPr>
      <w:rFonts w:ascii="Garamond" w:eastAsia="Times New Roman" w:hAnsi="Garamond" w:cs="Garamond"/>
      <w:caps/>
      <w:spacing w:val="75"/>
      <w:kern w:val="18"/>
      <w:lang w:val="es-ES" w:eastAsia="es-ES" w:bidi="es-ES"/>
    </w:rPr>
  </w:style>
  <w:style w:type="character" w:styleId="Nmerodepgina">
    <w:name w:val="page number"/>
    <w:rsid w:val="009E76E6"/>
    <w:rPr>
      <w:sz w:val="24"/>
    </w:rPr>
  </w:style>
  <w:style w:type="paragraph" w:styleId="Textoindependiente">
    <w:name w:val="Body Text"/>
    <w:basedOn w:val="Normal"/>
    <w:link w:val="TextoindependienteCar"/>
    <w:uiPriority w:val="99"/>
    <w:semiHidden/>
    <w:unhideWhenUsed/>
    <w:rsid w:val="009E76E6"/>
    <w:pPr>
      <w:spacing w:after="120"/>
    </w:pPr>
  </w:style>
  <w:style w:type="character" w:customStyle="1" w:styleId="TextoindependienteCar">
    <w:name w:val="Texto independiente Car"/>
    <w:basedOn w:val="Fuentedeprrafopredeter"/>
    <w:link w:val="Textoindependiente"/>
    <w:uiPriority w:val="99"/>
    <w:semiHidden/>
    <w:rsid w:val="009E76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242</Words>
  <Characters>1336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Ruscica Olivares</dc:creator>
  <cp:lastModifiedBy>Javier Ruscica Olivares</cp:lastModifiedBy>
  <cp:revision>2</cp:revision>
  <dcterms:created xsi:type="dcterms:W3CDTF">2017-09-08T14:00:00Z</dcterms:created>
  <dcterms:modified xsi:type="dcterms:W3CDTF">2017-09-08T14:43:00Z</dcterms:modified>
</cp:coreProperties>
</file>